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2B963123" w:rsidR="00AA4641" w:rsidRPr="00AA4641" w:rsidRDefault="000D190B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C226EE">
        <w:rPr>
          <w:rFonts w:ascii="Times New Roman" w:eastAsia="Calibri" w:hAnsi="Times New Roman" w:cs="Times New Roman"/>
          <w:b/>
          <w:i/>
          <w:sz w:val="24"/>
          <w:szCs w:val="24"/>
        </w:rPr>
        <w:t>19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3CCEF673" w:rsidR="00AA4641" w:rsidRPr="00AA4641" w:rsidRDefault="00AA4641" w:rsidP="00C226E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82606992"/>
      <w:bookmarkStart w:id="1" w:name="_Hlk504482633"/>
      <w:bookmarkStart w:id="2" w:name="_Hlk20821079"/>
      <w:bookmarkStart w:id="3" w:name="_Hlk21587539"/>
      <w:r w:rsidR="00C226EE" w:rsidRPr="00C226EE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powiatowych baz danych BDOT500 i GESUT dla jednostki ewidencyjnej Istebna</w:t>
      </w:r>
      <w:bookmarkEnd w:id="0"/>
      <w:bookmarkEnd w:id="1"/>
      <w:bookmarkEnd w:id="2"/>
      <w:bookmarkEnd w:id="3"/>
      <w:r w:rsidRP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oświadczam/my, co następuje:</w:t>
      </w:r>
    </w:p>
    <w:p w14:paraId="68A60D72" w14:textId="77777777" w:rsidR="00AA4641" w:rsidRP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455EB73D" w14:textId="1A763DD8" w:rsidR="00AA4641" w:rsidRPr="00AA4641" w:rsidRDefault="006D6265" w:rsidP="00B2307C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963CA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Mając na uwadze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przesłanki wykluczenia zawarte w art. 108 ust. 1 pkt 1-6 ustawy </w:t>
      </w:r>
      <w:proofErr w:type="spellStart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tj.:</w:t>
      </w:r>
    </w:p>
    <w:p w14:paraId="5DA87D6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3E05F0B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wyklucza się wykonawcę:</w:t>
      </w:r>
    </w:p>
    <w:p w14:paraId="71AAF56C" w14:textId="77777777" w:rsidR="00AA4641" w:rsidRPr="00AA4641" w:rsidRDefault="00AA4641" w:rsidP="00B2307C">
      <w:pPr>
        <w:spacing w:after="0" w:line="264" w:lineRule="auto"/>
        <w:ind w:left="1276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będącego osobą fizyczną, którego prawomocnie skazano za przestępstwo:</w:t>
      </w:r>
    </w:p>
    <w:p w14:paraId="46961490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udziału w zorganizowanej grupie przestępczej albo związku mającym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celu popełnienie przestępstwa lub przestępstwa skarbowego, o którym mowa w art. 258 Kodeksu karnego,</w:t>
      </w:r>
    </w:p>
    <w:p w14:paraId="069FBA8C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b) handlu ludźmi, o którym mowa w art. 189a Kodeksu karnego,</w:t>
      </w:r>
    </w:p>
    <w:p w14:paraId="38C4455B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c) o którym mowa w art. 228–230a, art. 250a Kodeksu karnego lub w art. 46 lub art. 48 ustawy z dnia 25 czerwca 2010 r. o sporcie,</w:t>
      </w:r>
    </w:p>
    <w:p w14:paraId="5CA58C3F" w14:textId="0CC9363A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finansowania przestępstwa o charakterze terrorystycznym, o którym mowa w art. 165a Kodeksu karnego, lub przestępstwo udaremniania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utrudniania stwierdzenia przestępnego pochodzenia pieniędzy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ukrywania ich pochodzenia, o którym mowa w art. 299 Kodeksu karnego,</w:t>
      </w:r>
    </w:p>
    <w:p w14:paraId="56024512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e) o charakterze terrorystycznym, o którym mowa w art. 115 § 20 Kodeksu karnego, lub mające na celu popełnienie tego przestępstwa,</w:t>
      </w:r>
    </w:p>
    <w:p w14:paraId="3020AADE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f)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powierzenia wykonywania pracy małoletniemu cudzoziemcowi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7047CCA1" w14:textId="77777777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przeciwko obrotowi gospodarczemu, o których mowa w art. 296–307 Kodeksu karnego, przestępstwo oszustwa, o którym mowa w art. 286 Kodeksu karnego, przestępstwo przeciwko wiarygodności dokumentów,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których mowa w art. 270–277d Kodeksu karnego, lub przestępstwo skarbowe,</w:t>
      </w:r>
    </w:p>
    <w:p w14:paraId="0D822F5B" w14:textId="466C6CF2" w:rsidR="00AA4641" w:rsidRPr="00AA4641" w:rsidRDefault="00AA4641" w:rsidP="00B2307C">
      <w:pPr>
        <w:spacing w:after="0" w:line="264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o którym mowa w art. 9 ust. 1 i 3 lub art. 10 ustawy z dnia 15 czerwca 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2012r.</w:t>
      </w:r>
      <w:r w:rsidR="008955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 skutkach powierzania wykonywania pracy cudzoziemcom przebywającym wbrew przepisom na terytorium Rzeczypospolitej Polskiej</w:t>
      </w:r>
    </w:p>
    <w:p w14:paraId="565F7B11" w14:textId="1402667E" w:rsidR="00AA4641" w:rsidRPr="00AA4641" w:rsidRDefault="009142C6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– lub za odpowiedni czyn zabroniony określony w przepisach 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obcego;</w:t>
      </w:r>
    </w:p>
    <w:p w14:paraId="2801202E" w14:textId="77777777" w:rsidR="00AA4641" w:rsidRPr="00AA4641" w:rsidRDefault="00AA4641" w:rsidP="00B2307C">
      <w:pPr>
        <w:spacing w:after="0" w:line="264" w:lineRule="auto"/>
        <w:ind w:left="141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jeżeli urzędującego członka jego organu zarządzającego lub nadzorczego, wspólnika spółki w spółce jawnej lub partnerskiej albo komplementariusza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spółce komandytowej lub komandytowo-akcyjnej lub prokurenta prawomocnie skazano za przestępstwo, o którym mowa w pkt 1;</w:t>
      </w:r>
    </w:p>
    <w:p w14:paraId="4E3C58DB" w14:textId="1CAFC8EB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albo przed upływem terminu składania ofert dokonał płatności należnych podatków, opłat lub składek na ubezpieczenie społeczne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lub zdrowotne wraz z odsetkami lub grzywnami lub zawarł wiążące porozumienie w sprawie spłaty tych należności;</w:t>
      </w:r>
    </w:p>
    <w:p w14:paraId="7C29A2B8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wobec którego </w:t>
      </w:r>
      <w:r w:rsidRPr="00AA46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prawomocnie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orzeczono zakaz ubiegania się o zamówienia publiczne;</w:t>
      </w:r>
    </w:p>
    <w:p w14:paraId="645472E3" w14:textId="07E9B90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wnioski o dopuszczenie do udziału w postępowaniu, chyba że wykażą,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że przygotowali te oferty lub wnioski niezależnie od siebie;</w:t>
      </w:r>
    </w:p>
    <w:p w14:paraId="220B2AA4" w14:textId="2C6BFD6A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z dnia 16 lutego 2007 r. o ochronie konkurencji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konsumentów, chyba że spowodowane tym zakłócenie konkurencji może być wyeliminowane w inny sposób niż przez wykluczenie wykonawcy z udziału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zamówienia.</w:t>
      </w:r>
    </w:p>
    <w:p w14:paraId="1105F28F" w14:textId="77777777" w:rsidR="009142C6" w:rsidRDefault="009142C6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6F968B" w14:textId="45E58401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57AF2A2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DEC26CE" w14:textId="77777777" w:rsidR="006D6265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833C90B" w14:textId="0C87514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78AF20C" w14:textId="79DB1DD2" w:rsidR="00C226EE" w:rsidRPr="00C226EE" w:rsidRDefault="000357B7" w:rsidP="00D42074">
      <w:pPr>
        <w:pStyle w:val="Akapitzlist"/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_Hlk66272122"/>
      <w:r w:rsidRPr="00C226EE">
        <w:rPr>
          <w:rFonts w:ascii="Times New Roman" w:hAnsi="Times New Roman"/>
          <w:sz w:val="24"/>
          <w:szCs w:val="24"/>
        </w:rPr>
        <w:t xml:space="preserve">oświadczam/my, że </w:t>
      </w:r>
      <w:r w:rsidR="00635BD1" w:rsidRPr="00C226EE">
        <w:rPr>
          <w:rFonts w:ascii="Times New Roman" w:hAnsi="Times New Roman"/>
          <w:sz w:val="24"/>
          <w:szCs w:val="24"/>
        </w:rPr>
        <w:t xml:space="preserve">w okresie ostatnich </w:t>
      </w:r>
      <w:r w:rsidR="00C226EE" w:rsidRPr="00C226EE">
        <w:rPr>
          <w:rFonts w:ascii="Times New Roman" w:hAnsi="Times New Roman"/>
          <w:sz w:val="24"/>
          <w:szCs w:val="24"/>
        </w:rPr>
        <w:t>trzech</w:t>
      </w:r>
      <w:r w:rsidR="00635BD1" w:rsidRPr="00C226EE">
        <w:rPr>
          <w:rFonts w:ascii="Times New Roman" w:hAnsi="Times New Roman"/>
          <w:sz w:val="24"/>
          <w:szCs w:val="24"/>
        </w:rPr>
        <w:t xml:space="preserve"> lat przed upływem terminu składania ofert (a jeżeli okres prowadzenia działalności jest krótszy – w tym okresie), wykonał</w:t>
      </w:r>
      <w:r w:rsidRPr="00C226EE">
        <w:rPr>
          <w:rFonts w:ascii="Times New Roman" w:hAnsi="Times New Roman"/>
          <w:sz w:val="24"/>
          <w:szCs w:val="24"/>
        </w:rPr>
        <w:t>em/</w:t>
      </w:r>
      <w:proofErr w:type="spellStart"/>
      <w:r w:rsidRPr="00C226EE">
        <w:rPr>
          <w:rFonts w:ascii="Times New Roman" w:hAnsi="Times New Roman"/>
          <w:sz w:val="24"/>
          <w:szCs w:val="24"/>
        </w:rPr>
        <w:t>śmy</w:t>
      </w:r>
      <w:proofErr w:type="spellEnd"/>
      <w:r w:rsidR="00635BD1" w:rsidRPr="00C226EE">
        <w:rPr>
          <w:rFonts w:ascii="Times New Roman" w:hAnsi="Times New Roman"/>
          <w:sz w:val="24"/>
          <w:szCs w:val="24"/>
        </w:rPr>
        <w:t xml:space="preserve"> w sposób należyty, </w:t>
      </w:r>
      <w:r w:rsidR="00C226EE" w:rsidRPr="00C226EE">
        <w:rPr>
          <w:rFonts w:ascii="Times New Roman" w:hAnsi="Times New Roman"/>
          <w:sz w:val="24"/>
          <w:szCs w:val="24"/>
        </w:rPr>
        <w:t>co najmniej:</w:t>
      </w:r>
    </w:p>
    <w:p w14:paraId="387488EE" w14:textId="1AE9C8AB" w:rsidR="00C226EE" w:rsidRPr="00C226EE" w:rsidRDefault="00C226EE" w:rsidP="00C226EE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EE">
        <w:rPr>
          <w:rFonts w:ascii="Times New Roman" w:hAnsi="Times New Roman"/>
          <w:sz w:val="24"/>
          <w:szCs w:val="24"/>
        </w:rPr>
        <w:t>- jedn</w:t>
      </w:r>
      <w:r>
        <w:rPr>
          <w:rFonts w:ascii="Times New Roman" w:hAnsi="Times New Roman"/>
          <w:sz w:val="24"/>
          <w:szCs w:val="24"/>
        </w:rPr>
        <w:t>ą</w:t>
      </w:r>
      <w:r w:rsidRPr="00C226EE">
        <w:rPr>
          <w:rFonts w:ascii="Times New Roman" w:hAnsi="Times New Roman"/>
          <w:sz w:val="24"/>
          <w:szCs w:val="24"/>
        </w:rPr>
        <w:t xml:space="preserve"> usług</w:t>
      </w:r>
      <w:r>
        <w:rPr>
          <w:rFonts w:ascii="Times New Roman" w:hAnsi="Times New Roman"/>
          <w:sz w:val="24"/>
          <w:szCs w:val="24"/>
        </w:rPr>
        <w:t>ę</w:t>
      </w:r>
      <w:r w:rsidRPr="00C226EE">
        <w:rPr>
          <w:rFonts w:ascii="Times New Roman" w:hAnsi="Times New Roman"/>
          <w:sz w:val="24"/>
          <w:szCs w:val="24"/>
        </w:rPr>
        <w:t xml:space="preserve"> polegająca na utworzeniu </w:t>
      </w:r>
      <w:r w:rsidRPr="00C226EE">
        <w:rPr>
          <w:rFonts w:ascii="Times New Roman" w:hAnsi="Times New Roman"/>
          <w:sz w:val="24"/>
          <w:szCs w:val="24"/>
          <w:u w:val="single"/>
        </w:rPr>
        <w:t>łącznie</w:t>
      </w:r>
      <w:r w:rsidRPr="00C226EE">
        <w:rPr>
          <w:rFonts w:ascii="Times New Roman" w:hAnsi="Times New Roman"/>
          <w:sz w:val="24"/>
          <w:szCs w:val="24"/>
        </w:rPr>
        <w:t xml:space="preserve"> baz danych BDOT500 oraz GESUT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226EE">
        <w:rPr>
          <w:rFonts w:ascii="Times New Roman" w:hAnsi="Times New Roman"/>
          <w:sz w:val="24"/>
          <w:szCs w:val="24"/>
        </w:rPr>
        <w:t>o wartości zamówienia minimum 150.0000zł brutto LUB</w:t>
      </w:r>
    </w:p>
    <w:p w14:paraId="69B5F2BE" w14:textId="67FF954B" w:rsidR="00C226EE" w:rsidRPr="00C226EE" w:rsidRDefault="00C226EE" w:rsidP="00C226EE">
      <w:pPr>
        <w:pStyle w:val="Akapitzlist"/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6EE">
        <w:rPr>
          <w:rFonts w:ascii="Times New Roman" w:hAnsi="Times New Roman"/>
          <w:sz w:val="24"/>
          <w:szCs w:val="24"/>
        </w:rPr>
        <w:t xml:space="preserve"> - dwie usługi z czego jedna polega</w:t>
      </w:r>
      <w:r>
        <w:rPr>
          <w:rFonts w:ascii="Times New Roman" w:hAnsi="Times New Roman"/>
          <w:sz w:val="24"/>
          <w:szCs w:val="24"/>
        </w:rPr>
        <w:t>ła</w:t>
      </w:r>
      <w:r w:rsidRPr="00C226EE">
        <w:rPr>
          <w:rFonts w:ascii="Times New Roman" w:hAnsi="Times New Roman"/>
          <w:sz w:val="24"/>
          <w:szCs w:val="24"/>
        </w:rPr>
        <w:t xml:space="preserve"> na utworzeniu baz danych BDOT500 </w:t>
      </w:r>
      <w:bookmarkStart w:id="5" w:name="_Hlk89152421"/>
      <w:r w:rsidRPr="00C226EE">
        <w:rPr>
          <w:rFonts w:ascii="Times New Roman" w:hAnsi="Times New Roman"/>
          <w:sz w:val="24"/>
          <w:szCs w:val="24"/>
        </w:rPr>
        <w:t xml:space="preserve">                        (o wartości min 100.000zł brutto) </w:t>
      </w:r>
      <w:bookmarkEnd w:id="5"/>
      <w:r w:rsidRPr="00C226EE">
        <w:rPr>
          <w:rFonts w:ascii="Times New Roman" w:hAnsi="Times New Roman"/>
          <w:sz w:val="24"/>
          <w:szCs w:val="24"/>
        </w:rPr>
        <w:t>oraz druga polega</w:t>
      </w:r>
      <w:r>
        <w:rPr>
          <w:rFonts w:ascii="Times New Roman" w:hAnsi="Times New Roman"/>
          <w:sz w:val="24"/>
          <w:szCs w:val="24"/>
        </w:rPr>
        <w:t>ła</w:t>
      </w:r>
      <w:r w:rsidRPr="00C226EE">
        <w:rPr>
          <w:rFonts w:ascii="Times New Roman" w:hAnsi="Times New Roman"/>
          <w:sz w:val="24"/>
          <w:szCs w:val="24"/>
        </w:rPr>
        <w:t xml:space="preserve"> na utworzeniu baz danych GESUT (o wartości min 100.000zł brutto)</w:t>
      </w:r>
    </w:p>
    <w:p w14:paraId="75E281C7" w14:textId="77777777" w:rsidR="00C226EE" w:rsidRPr="00C226EE" w:rsidRDefault="00C226EE" w:rsidP="00C226EE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48CA4D9D" w14:textId="65A1E42D" w:rsidR="00E769FF" w:rsidRPr="000357B7" w:rsidRDefault="00C226EE" w:rsidP="000D190B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(zgodna z powyższymi warunkami)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0D190B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4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Pr="00E769FF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5"/>
  </w:num>
  <w:num w:numId="5">
    <w:abstractNumId w:val="13"/>
  </w:num>
  <w:num w:numId="6">
    <w:abstractNumId w:val="9"/>
  </w:num>
  <w:num w:numId="7">
    <w:abstractNumId w:val="16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45834"/>
    <w:rsid w:val="000D190B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F4525"/>
    <w:rsid w:val="0046454B"/>
    <w:rsid w:val="00475E84"/>
    <w:rsid w:val="004D6D5E"/>
    <w:rsid w:val="004D6FC4"/>
    <w:rsid w:val="005955BF"/>
    <w:rsid w:val="005C49EE"/>
    <w:rsid w:val="00635BD1"/>
    <w:rsid w:val="00690B2A"/>
    <w:rsid w:val="006950CE"/>
    <w:rsid w:val="00695150"/>
    <w:rsid w:val="006D6265"/>
    <w:rsid w:val="007122C4"/>
    <w:rsid w:val="007B4164"/>
    <w:rsid w:val="007C17DA"/>
    <w:rsid w:val="007C2B8C"/>
    <w:rsid w:val="00810F6C"/>
    <w:rsid w:val="00886356"/>
    <w:rsid w:val="00895594"/>
    <w:rsid w:val="008975CB"/>
    <w:rsid w:val="008E2D53"/>
    <w:rsid w:val="009142C6"/>
    <w:rsid w:val="0099240A"/>
    <w:rsid w:val="00A038A1"/>
    <w:rsid w:val="00AA4641"/>
    <w:rsid w:val="00AE34BF"/>
    <w:rsid w:val="00B020D6"/>
    <w:rsid w:val="00B2307C"/>
    <w:rsid w:val="00B42D92"/>
    <w:rsid w:val="00BE6BC0"/>
    <w:rsid w:val="00C06748"/>
    <w:rsid w:val="00C226EE"/>
    <w:rsid w:val="00C439CB"/>
    <w:rsid w:val="00C60325"/>
    <w:rsid w:val="00C631D6"/>
    <w:rsid w:val="00C91677"/>
    <w:rsid w:val="00C963CA"/>
    <w:rsid w:val="00D7426C"/>
    <w:rsid w:val="00D87359"/>
    <w:rsid w:val="00DC19B8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1210</Words>
  <Characters>7264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32</cp:revision>
  <cp:lastPrinted>2021-12-01T08:03:00Z</cp:lastPrinted>
  <dcterms:created xsi:type="dcterms:W3CDTF">2021-02-19T14:04:00Z</dcterms:created>
  <dcterms:modified xsi:type="dcterms:W3CDTF">2021-12-01T08:03:00Z</dcterms:modified>
</cp:coreProperties>
</file>