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E32B" w14:textId="2EA42118" w:rsidR="000B4524" w:rsidRPr="000B4524" w:rsidRDefault="00F62E6E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ZP.272.9</w:t>
      </w:r>
      <w:bookmarkStart w:id="0" w:name="_GoBack"/>
      <w:bookmarkEnd w:id="0"/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A9B05A9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A878F8" w:rsidRPr="00A878F8">
        <w:rPr>
          <w:rFonts w:ascii="Times New Roman" w:eastAsia="Times New Roman" w:hAnsi="Times New Roman" w:cs="Times New Roman"/>
          <w:sz w:val="28"/>
          <w:szCs w:val="28"/>
          <w:lang w:eastAsia="pl-PL"/>
        </w:rPr>
        <w:t>Aktualizacja operatu ewidencyjnego dla jednostek ewidencyjnych Brenna oraz Zebrzydowice, położonych w powiecie cieszyńskim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57011E"/>
    <w:rsid w:val="0060703D"/>
    <w:rsid w:val="00A215AB"/>
    <w:rsid w:val="00A878F8"/>
    <w:rsid w:val="00C6062B"/>
    <w:rsid w:val="00F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</cp:lastModifiedBy>
  <cp:revision>9</cp:revision>
  <dcterms:created xsi:type="dcterms:W3CDTF">2021-04-09T08:49:00Z</dcterms:created>
  <dcterms:modified xsi:type="dcterms:W3CDTF">2021-06-08T17:41:00Z</dcterms:modified>
</cp:coreProperties>
</file>