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2333" w14:textId="5F1534AD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73227C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E403578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73227C" w:rsidRP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>rzebudowa i remont pomieszczeń II i III piętra internatu Zespołu Szkół im. Władysława Szybińskiego w Cieszynie przy ul. Kraszewskiego 13A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Pzp,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Pzp </w:t>
      </w:r>
      <w:r w:rsidRPr="009A52E6">
        <w:rPr>
          <w:b/>
          <w:bCs/>
          <w:i/>
          <w:sz w:val="24"/>
          <w:szCs w:val="24"/>
        </w:rPr>
        <w:t>(podać mającą zastosowanie podstawę wykluczenia spośród wymienionych w art. 108 ust. 1 pkt 1-6 oraz art. 109 ust. 1 pkt 8 i pkt 10 ustawy Pzp).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9142C6"/>
    <w:rsid w:val="009A52E6"/>
    <w:rsid w:val="00AA4641"/>
    <w:rsid w:val="00C60325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2C067409-2363-40FC-BC14-7C653E0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6</cp:revision>
  <dcterms:created xsi:type="dcterms:W3CDTF">2021-02-19T14:04:00Z</dcterms:created>
  <dcterms:modified xsi:type="dcterms:W3CDTF">2021-03-19T09:31:00Z</dcterms:modified>
</cp:coreProperties>
</file>