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61" w:rsidRDefault="00012DBB" w:rsidP="00C54F6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1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</w:t>
      </w:r>
      <w:r w:rsidR="00C54F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nr 5</w:t>
      </w:r>
    </w:p>
    <w:p w:rsidR="00C54F61" w:rsidRDefault="00C54F61" w:rsidP="00C54F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OPIS PRZEDMIOTU ZAMÓWIENIA CZĘŚĆ 1</w:t>
      </w:r>
    </w:p>
    <w:p w:rsidR="00373610" w:rsidRPr="00CE15C1" w:rsidRDefault="00373610" w:rsidP="00012D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3610" w:rsidRPr="00CE15C1" w:rsidRDefault="005017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POMIESZCZENIA </w:t>
      </w:r>
      <w:r w:rsidR="00012DBB"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>Biura Obsługi Informatycznej</w:t>
      </w:r>
      <w:r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ul. Bobrecka 29 </w:t>
      </w:r>
    </w:p>
    <w:p w:rsidR="00373610" w:rsidRPr="00CE15C1" w:rsidRDefault="00373610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177"/>
        <w:gridCol w:w="885"/>
        <w:gridCol w:w="1203"/>
        <w:gridCol w:w="978"/>
        <w:gridCol w:w="1282"/>
      </w:tblGrid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OBMIAR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CENA JEDN.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WARTOŚĆ</w:t>
            </w:r>
          </w:p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brutto</w:t>
            </w: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 w:rsidP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Przebicie otworu</w:t>
            </w:r>
            <w:r w:rsidR="002549A3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wymiarac</w:t>
            </w:r>
            <w:r w:rsidR="00990DC0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="002549A3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202 * 125 cm</w:t>
            </w: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549A3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w ścianie z cegły pomiędzy pomieszczeniami wraz z utylizacją materiałów z rozbiórki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2549A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Demontaż istniejących drzwi wewnętrznych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wraz z transportem we wskazane miejsce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 w:rsidP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Zabudowa płytą kartonowo gipsową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z wygłuszeniem wełną mineralną, okładzina dwuwarstwowa obustronna, istniejąc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ych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otwor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ów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po zdemontowanych drzwiach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Wykonanie ścianki działowej z płyty </w:t>
            </w:r>
            <w:r w:rsidR="00990DC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kartonowo gipsowej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na ruszcie metalowym, okładzina dwuwarstwowa obustronna</w:t>
            </w:r>
            <w:r w:rsidR="00012DB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wraz z przygotowaniem dwóch otworów drzwiowych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Szpachlowanie ścian</w:t>
            </w:r>
            <w:r w:rsidR="00990DC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+ wykonanie gładzi gipsowej na postawionej ściance działowej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45,16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5D0CFA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Zakup wraz z dostawą i montażem wewnętrznych drzwi – drzwi 90 z płyty MDF</w:t>
            </w:r>
            <w:r w:rsidR="005D0CFA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wraz z ościeżnicą o szerokości 12 cm</w:t>
            </w: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(kolorystyka zostanie podana przez Zamawiającego po wyłonieniu Wykonawcy)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Przebicie otworu na nowe drzwi wejściowe do pomieszczenia wraz z transportem i utylizacją materiałów z rozbiórki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Dostarczenie i obsadzenie nadproży </w:t>
            </w:r>
            <w:proofErr w:type="gram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stalowych ,</w:t>
            </w:r>
            <w:proofErr w:type="gramEnd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do I NP 180mm, z wykuciem bruzd, wykonaniem poduszek betonowych z B25 </w:t>
            </w:r>
            <w:proofErr w:type="spell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grub</w:t>
            </w:r>
            <w:proofErr w:type="spellEnd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5cm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AD375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Zakup wraz z dostawą oraz montażem wewnętrznych</w:t>
            </w:r>
            <w:r w:rsidR="005D0CFA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wraz z ościeżnicą o szerokości 24 – 28 cm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drzwi klasy RC2 z </w:t>
            </w:r>
            <w:proofErr w:type="spell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elektrozaczepem</w:t>
            </w:r>
            <w:proofErr w:type="spellEnd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do zamka szyfrowego- drzwi 90 </w:t>
            </w:r>
            <w:r w:rsidR="007F03F4" w:rsidRPr="007A76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Drobne poprawki na ścianach</w:t>
            </w:r>
            <w:r w:rsidR="00990DC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ok. 15% powierzchni ścian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3569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Gruntowanie i d</w:t>
            </w:r>
            <w:bookmarkStart w:id="0" w:name="_GoBack"/>
            <w:bookmarkEnd w:id="0"/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wukrotne malowanie ścian i sufitów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Usunięcie istniejącej wykładziny wraz z transportem i utylizacją, wykonanie wylewki samopoziomującej, montaż wykładziny wraz z cokolikami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Prace modernizacji sieci elektrycznej w pomieszczeniach, w tym:</w:t>
            </w:r>
          </w:p>
          <w:p w:rsidR="003D2CB0" w:rsidRPr="00CE15C1" w:rsidRDefault="003D2CB0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Wykonanie punktów wypustowych instalacji elektrycznej</w:t>
            </w:r>
          </w:p>
          <w:p w:rsidR="003D2CB0" w:rsidRPr="00CE15C1" w:rsidRDefault="003D2CB0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Zakup i montaż gniazd i wyłączników</w:t>
            </w:r>
          </w:p>
          <w:p w:rsidR="003D2CB0" w:rsidRPr="00CE15C1" w:rsidRDefault="003D2CB0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Ułożenie kabla elektrycznego 3 x 1,5 mm</w:t>
            </w:r>
            <w:r w:rsidRPr="00CE15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 xml:space="preserve"> i 3 x 2,5 mm</w:t>
            </w:r>
            <w:r w:rsidRPr="00CE15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D2CB0" w:rsidRPr="00CE15C1" w:rsidRDefault="005D0CFA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 xml:space="preserve">Montaż oświetlenia </w:t>
            </w:r>
            <w:r w:rsidR="00A35B6F" w:rsidRPr="00CE15C1">
              <w:rPr>
                <w:rFonts w:ascii="Times New Roman" w:hAnsi="Times New Roman" w:cs="Times New Roman"/>
                <w:sz w:val="24"/>
                <w:szCs w:val="24"/>
              </w:rPr>
              <w:t>Panel LED – 50 NW</w:t>
            </w:r>
          </w:p>
          <w:p w:rsidR="005017DB" w:rsidRPr="00CE15C1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Montaż i podłączenie osprzętu w rozdzielni elektrycznej</w:t>
            </w:r>
          </w:p>
          <w:p w:rsidR="005017DB" w:rsidRPr="00CE15C1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Zakrycie dróg kablowych</w:t>
            </w:r>
          </w:p>
          <w:p w:rsidR="005017DB" w:rsidRPr="00CE15C1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Pomiary elektryczne, dokumentacja powykonawcza</w:t>
            </w:r>
          </w:p>
          <w:p w:rsidR="005017DB" w:rsidRPr="00CE15C1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 xml:space="preserve">Montaż kontroli dostępu (10 kart lub breloków, pilot 4 szt.) wraz z podtrzymaniem </w:t>
            </w:r>
            <w:r w:rsidR="00CE15C1" w:rsidRPr="00CE15C1">
              <w:rPr>
                <w:rFonts w:ascii="Times New Roman" w:hAnsi="Times New Roman" w:cs="Times New Roman"/>
                <w:sz w:val="24"/>
                <w:szCs w:val="24"/>
              </w:rPr>
              <w:t>akumulatorowym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CE15C1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  <w:p w:rsidR="00CE15C1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017DB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D2CB0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  <w:p w:rsidR="00A35B6F" w:rsidRPr="00CE15C1" w:rsidRDefault="00A35B6F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017DB" w:rsidRPr="00CE15C1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DC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C1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E15C1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C1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0DC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DB" w:rsidRPr="00CE15C1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6882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SUMA brutto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610" w:rsidRPr="00CE15C1" w:rsidRDefault="00373610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</w:p>
    <w:p w:rsidR="00373610" w:rsidRPr="00CE15C1" w:rsidRDefault="00990DC0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>POMIESZCZENIA Wydziału Finansowego ul. Bobrecka 29</w:t>
      </w:r>
      <w:r w:rsidR="005017DB"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(termin wykonania po realizacji 1 zakresu)</w:t>
      </w:r>
    </w:p>
    <w:p w:rsidR="00373610" w:rsidRPr="00CE15C1" w:rsidRDefault="00373610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163"/>
        <w:gridCol w:w="883"/>
        <w:gridCol w:w="1213"/>
        <w:gridCol w:w="983"/>
        <w:gridCol w:w="1282"/>
      </w:tblGrid>
      <w:tr w:rsidR="00373610" w:rsidRPr="00CE15C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OBMIAR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CENA JEDN.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WARTOŚĆ</w:t>
            </w:r>
          </w:p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brutto</w:t>
            </w: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E61010" w:rsidP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Przebicie otworu na nowe drzwi wewnętrzne do pomieszczenia wraz z transportem i utylizacją materiałów z rozbiórki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Demontaż istniejących drzwi wewnętrznych wraz z transportem we wskazane miejsce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 w:rsidP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Zabudowa płytą kartonowo gipsową z wygłuszeniem wełną mineralną, okładzina dwuwarstwowa obustronna, istniejącego otworu po zdemontowanych drzwiach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0D1D3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Zakup wraz z dostawą i montażem wewnętrznych drzwi – drzwi 90 z płyty MDF wraz z ościeżnicą o szerokości 12 cm (kolorystyka zostanie podana przez Zamawiającego po wyłonieniu Wykonawcy)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48344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Rozebranie ściany z cegły wraz z transportem i utylizacją materiałów z rozbiórki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Uzupełnienie tynku w miejscu po rozebranej ścianie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 w:rsidP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Wykonanie ścianki działowej z płyty </w:t>
            </w:r>
            <w:r w:rsidR="00E61010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kartonowo gipsowej</w:t>
            </w: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ruszcie metalowym, okładzina dwuwarstwowa obustronna</w:t>
            </w:r>
            <w:r w:rsidR="00E61010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wraz z przygotowaniem otworu na drzwi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Drobne poprawki na ścianach</w:t>
            </w:r>
            <w:r w:rsidR="00D30667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ok. 15% powierzchni ścian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066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Szpachlowanie ścian+ wykonanie gładzi gipsowej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066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Dwukrotne malowanie ścian, sufitów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70411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411,00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066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Usunięcie istniejącej wykładziny wraz z transportem i utylizacją, wykonanie wylewki samopoziomującej, montaż wykładziny wraz z cokolikami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068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Uzupełnienie sufitu kasetonowego</w:t>
            </w:r>
            <w:r w:rsidR="00D30667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 miejscu po zdemontowanej ściance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CA6B4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7365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SUMA brutto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610" w:rsidRPr="00CE15C1" w:rsidRDefault="00373610">
      <w:pPr>
        <w:ind w:left="99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1415" w:rsidRPr="00CE15C1" w:rsidRDefault="00C21415" w:rsidP="00C21415">
      <w:pPr>
        <w:tabs>
          <w:tab w:val="left" w:pos="85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Farba </w:t>
      </w:r>
      <w:r w:rsidR="00E061CB"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</w:t>
      </w:r>
      <w:r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t>parametrach nie gorszych niż: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sz w:val="24"/>
          <w:szCs w:val="24"/>
        </w:rPr>
        <w:t xml:space="preserve">Gęstość - </w:t>
      </w:r>
      <w:r w:rsidRPr="00CE15C1">
        <w:rPr>
          <w:rFonts w:ascii="Times New Roman" w:hAnsi="Times New Roman" w:cs="Times New Roman"/>
          <w:sz w:val="24"/>
          <w:szCs w:val="24"/>
        </w:rPr>
        <w:t>ok. 1,50 g/cm³,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hAnsi="Times New Roman" w:cs="Times New Roman"/>
          <w:sz w:val="24"/>
          <w:szCs w:val="24"/>
        </w:rPr>
        <w:t>Stopień połysku – matowy,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hAnsi="Times New Roman" w:cs="Times New Roman"/>
          <w:sz w:val="24"/>
          <w:szCs w:val="24"/>
        </w:rPr>
        <w:t xml:space="preserve">Średnie zużycie - </w:t>
      </w:r>
      <w:r w:rsidRPr="00CE15C1">
        <w:rPr>
          <w:rFonts w:ascii="Times New Roman" w:eastAsia="Times New Roman" w:hAnsi="Times New Roman" w:cs="Times New Roman"/>
          <w:sz w:val="24"/>
          <w:szCs w:val="24"/>
        </w:rPr>
        <w:t>ok. 0,25 l/m² (przy dwukrotnym malowaniu na gładkim podłożu),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sz w:val="24"/>
          <w:szCs w:val="24"/>
        </w:rPr>
        <w:t xml:space="preserve">Odporność na szorowanie na mokro - </w:t>
      </w:r>
      <w:r w:rsidRPr="00CE15C1">
        <w:rPr>
          <w:rFonts w:ascii="Times New Roman" w:hAnsi="Times New Roman" w:cs="Times New Roman"/>
          <w:sz w:val="24"/>
          <w:szCs w:val="24"/>
        </w:rPr>
        <w:t>farba klasy II (wg normy PN-EN 13300), farba klasy I (wg normy PN-C-81914)</w:t>
      </w:r>
    </w:p>
    <w:p w:rsidR="00C21415" w:rsidRPr="00CE15C1" w:rsidRDefault="00C21415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1415" w:rsidRPr="00CE15C1" w:rsidRDefault="00C21415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1415" w:rsidRPr="00CE15C1" w:rsidRDefault="00C21415" w:rsidP="00C21415">
      <w:pPr>
        <w:tabs>
          <w:tab w:val="left" w:pos="85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t>Wykładzina PCV o parametrach nie gorszych niż: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Format: w rolce,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Grupa wykładzin: homogeniczne,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 xml:space="preserve">Klasa ścieralności: P, 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 xml:space="preserve">Klasa użyteczności: 23/34/43, 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 xml:space="preserve">Grubość nie mniej niż 2,5 mm, 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Warstwa użytkowa nie mniej niż 2,5 mm,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Zabezpieczenie powierzchni: PUR,</w:t>
      </w:r>
    </w:p>
    <w:p w:rsidR="00373610" w:rsidRPr="007F03F4" w:rsidRDefault="00E960EC" w:rsidP="00E960EC">
      <w:pPr>
        <w:pStyle w:val="NormalnyWeb"/>
        <w:numPr>
          <w:ilvl w:val="0"/>
          <w:numId w:val="5"/>
        </w:numPr>
        <w:suppressAutoHyphens/>
        <w:spacing w:before="0" w:beforeAutospacing="0" w:after="0" w:line="240" w:lineRule="auto"/>
        <w:rPr>
          <w:rFonts w:eastAsia="Liberation Serif"/>
          <w:b/>
          <w:color w:val="000000"/>
        </w:rPr>
      </w:pPr>
      <w:r w:rsidRPr="00CE15C1">
        <w:t>Odporność na kółka foteli: tak</w:t>
      </w:r>
    </w:p>
    <w:p w:rsidR="007F03F4" w:rsidRDefault="007F03F4" w:rsidP="007F03F4">
      <w:pPr>
        <w:pStyle w:val="NormalnyWeb"/>
        <w:suppressAutoHyphens/>
        <w:spacing w:before="0" w:beforeAutospacing="0" w:after="0" w:line="240" w:lineRule="auto"/>
      </w:pPr>
    </w:p>
    <w:p w:rsidR="007F03F4" w:rsidRDefault="007F03F4" w:rsidP="007F03F4">
      <w:pPr>
        <w:pStyle w:val="NormalnyWeb"/>
        <w:suppressAutoHyphens/>
        <w:spacing w:before="0" w:beforeAutospacing="0" w:after="0" w:line="240" w:lineRule="auto"/>
      </w:pPr>
    </w:p>
    <w:p w:rsidR="007F03F4" w:rsidRDefault="007F03F4" w:rsidP="007F03F4">
      <w:pPr>
        <w:pStyle w:val="NormalnyWeb"/>
        <w:suppressAutoHyphens/>
        <w:spacing w:before="0" w:beforeAutospacing="0" w:after="0" w:line="240" w:lineRule="auto"/>
      </w:pPr>
    </w:p>
    <w:p w:rsidR="007F03F4" w:rsidRPr="00CE15C1" w:rsidRDefault="007F03F4" w:rsidP="007F03F4">
      <w:pPr>
        <w:pStyle w:val="NormalnyWeb"/>
        <w:suppressAutoHyphens/>
        <w:spacing w:before="0" w:beforeAutospacing="0" w:after="0" w:line="240" w:lineRule="auto"/>
        <w:jc w:val="both"/>
        <w:rPr>
          <w:rFonts w:eastAsia="Liberation Serif"/>
          <w:b/>
          <w:color w:val="000000"/>
        </w:rPr>
      </w:pPr>
      <w:r w:rsidRPr="007A7664">
        <w:rPr>
          <w:b/>
        </w:rPr>
        <w:t>*</w:t>
      </w:r>
      <w:r>
        <w:t xml:space="preserve"> - </w:t>
      </w:r>
      <w:r w:rsidR="007A7664">
        <w:t xml:space="preserve">Zamawiający jest zobligowany do stosowania przepisów ustawy </w:t>
      </w:r>
      <w:r w:rsidRPr="007F03F4">
        <w:t xml:space="preserve">z dnia 5 lipca 2018 r. </w:t>
      </w:r>
      <w:r w:rsidR="007A7664">
        <w:br/>
      </w:r>
      <w:r w:rsidRPr="007F03F4">
        <w:t xml:space="preserve">o krajowym systemie </w:t>
      </w:r>
      <w:proofErr w:type="spellStart"/>
      <w:r w:rsidRPr="007F03F4">
        <w:t>cyberbezpieczeństwa</w:t>
      </w:r>
      <w:proofErr w:type="spellEnd"/>
      <w:r>
        <w:t xml:space="preserve"> (Dz.U. 2018, poz. 1560)</w:t>
      </w:r>
      <w:r w:rsidR="007A7664">
        <w:t xml:space="preserve"> w związku z czym musi spełnić odpowiednie wymagania organizacyjne i techniczne w celu zapewnienia </w:t>
      </w:r>
      <w:proofErr w:type="spellStart"/>
      <w:r w:rsidR="007A7664">
        <w:t>cyberbezpieczeństwa</w:t>
      </w:r>
      <w:proofErr w:type="spellEnd"/>
      <w:r w:rsidR="007A7664">
        <w:t>, a co za tym idzie wskazane drzwi muszą spełniać określone w tabeli wymogi.</w:t>
      </w:r>
    </w:p>
    <w:sectPr w:rsidR="007F03F4" w:rsidRPr="00CE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33B9"/>
    <w:multiLevelType w:val="hybridMultilevel"/>
    <w:tmpl w:val="0F5C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79EA"/>
    <w:multiLevelType w:val="hybridMultilevel"/>
    <w:tmpl w:val="FD7E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3C95"/>
    <w:multiLevelType w:val="hybridMultilevel"/>
    <w:tmpl w:val="AC7A4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6042F"/>
    <w:multiLevelType w:val="multilevel"/>
    <w:tmpl w:val="655CE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2F24C1"/>
    <w:multiLevelType w:val="hybridMultilevel"/>
    <w:tmpl w:val="9570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0BF5"/>
    <w:multiLevelType w:val="multilevel"/>
    <w:tmpl w:val="F228A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555AC9"/>
    <w:multiLevelType w:val="hybridMultilevel"/>
    <w:tmpl w:val="13B8E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10"/>
    <w:rsid w:val="00012DBB"/>
    <w:rsid w:val="000C19B1"/>
    <w:rsid w:val="000D1D38"/>
    <w:rsid w:val="002549A3"/>
    <w:rsid w:val="00283359"/>
    <w:rsid w:val="00335691"/>
    <w:rsid w:val="00346D26"/>
    <w:rsid w:val="00373610"/>
    <w:rsid w:val="003D2CB0"/>
    <w:rsid w:val="0048344F"/>
    <w:rsid w:val="0050068D"/>
    <w:rsid w:val="005017DB"/>
    <w:rsid w:val="005D0CFA"/>
    <w:rsid w:val="005E156E"/>
    <w:rsid w:val="006501D6"/>
    <w:rsid w:val="00670D9B"/>
    <w:rsid w:val="00686D5B"/>
    <w:rsid w:val="006B1774"/>
    <w:rsid w:val="00704116"/>
    <w:rsid w:val="007642F2"/>
    <w:rsid w:val="007A7664"/>
    <w:rsid w:val="007F03F4"/>
    <w:rsid w:val="00844EA1"/>
    <w:rsid w:val="00990DC0"/>
    <w:rsid w:val="00A35B6F"/>
    <w:rsid w:val="00AD375B"/>
    <w:rsid w:val="00C21415"/>
    <w:rsid w:val="00C54F61"/>
    <w:rsid w:val="00C62DE1"/>
    <w:rsid w:val="00CA6B45"/>
    <w:rsid w:val="00CE15C1"/>
    <w:rsid w:val="00D26501"/>
    <w:rsid w:val="00D30667"/>
    <w:rsid w:val="00D80336"/>
    <w:rsid w:val="00DA56B2"/>
    <w:rsid w:val="00E061CB"/>
    <w:rsid w:val="00E61010"/>
    <w:rsid w:val="00E620B9"/>
    <w:rsid w:val="00E960E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3825"/>
  <w15:docId w15:val="{36596090-FC04-4B48-8190-945EEC4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141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Gabriela Sztuchlik</cp:lastModifiedBy>
  <cp:revision>3</cp:revision>
  <cp:lastPrinted>2019-04-08T10:46:00Z</cp:lastPrinted>
  <dcterms:created xsi:type="dcterms:W3CDTF">2019-04-26T08:03:00Z</dcterms:created>
  <dcterms:modified xsi:type="dcterms:W3CDTF">2019-04-29T09:04:00Z</dcterms:modified>
</cp:coreProperties>
</file>