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Cieszyn, dnia 29 grudnia 2015 roku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Stanowisko  klubu Platformy Obywatelskiej RP w sprawie projektu uchwały bud</w:t>
      </w:r>
      <w:r>
        <w:rPr>
          <w:rFonts w:eastAsia="Calibri" w:cs="Calibri" w:ascii="Times New Roman" w:hAnsi="Times New Roman"/>
          <w:sz w:val="24"/>
          <w:szCs w:val="24"/>
        </w:rPr>
        <w:t>ż</w:t>
      </w:r>
      <w:r>
        <w:rPr>
          <w:rFonts w:eastAsia="Calibri" w:cs="Calibri" w:ascii="Times New Roman" w:hAnsi="Times New Roman"/>
          <w:sz w:val="24"/>
          <w:szCs w:val="24"/>
        </w:rPr>
        <w:t>etowej na 2016 r.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Opiniując ww. projekt uchwały pragniemy zauważyć i podkreślić.</w:t>
      </w:r>
    </w:p>
    <w:p>
      <w:pPr>
        <w:pStyle w:val="Normal"/>
        <w:spacing w:lineRule="auto" w:line="259" w:before="0" w:after="160"/>
        <w:ind w:firstLine="708"/>
        <w:rPr>
          <w:rFonts w:ascii="Calibri" w:hAnsi="Calibri" w:eastAsia="Calibri" w:cs="Calibri"/>
        </w:rPr>
      </w:pPr>
      <w:r>
        <w:rPr>
          <w:rFonts w:eastAsia="Calibri" w:cs="Calibri" w:ascii="Times New Roman" w:hAnsi="Times New Roman"/>
          <w:sz w:val="24"/>
          <w:szCs w:val="24"/>
        </w:rPr>
        <w:t>Pozytywnie opiniujemy założoną wysokość dochodów i wydatków budżetowych.</w:t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Pozytywnie opiniujemy równ</w:t>
      </w:r>
      <w:r>
        <w:rPr>
          <w:rFonts w:eastAsia="Calibri" w:cs="Calibri" w:ascii="Times New Roman" w:hAnsi="Times New Roman"/>
          <w:sz w:val="24"/>
          <w:szCs w:val="24"/>
        </w:rPr>
        <w:t>i</w:t>
      </w:r>
      <w:r>
        <w:rPr>
          <w:rFonts w:eastAsia="Calibri" w:cs="Calibri" w:ascii="Times New Roman" w:hAnsi="Times New Roman"/>
          <w:sz w:val="24"/>
          <w:szCs w:val="24"/>
        </w:rPr>
        <w:t>eż  niższą zakładaną kwotę obsługi zadłużenia (choć mamy świadomość, że wynika to w zdecydowanej mierze z poziomu stóp procentowych i wartość ta może w ciągu roku ulec zmianie). Jako pozytywne uznajemy nieznaczn</w:t>
      </w:r>
      <w:r>
        <w:rPr>
          <w:rFonts w:eastAsia="Calibri" w:cs="Calibri" w:ascii="Times New Roman" w:hAnsi="Times New Roman"/>
          <w:sz w:val="24"/>
          <w:szCs w:val="24"/>
        </w:rPr>
        <w:t>i</w:t>
      </w:r>
      <w:r>
        <w:rPr>
          <w:rFonts w:eastAsia="Calibri" w:cs="Calibri" w:ascii="Times New Roman" w:hAnsi="Times New Roman"/>
          <w:sz w:val="24"/>
          <w:szCs w:val="24"/>
        </w:rPr>
        <w:t>e obniżenie zadłużenia samorządu powiatowego.</w:t>
      </w:r>
    </w:p>
    <w:p>
      <w:pPr>
        <w:pStyle w:val="Normal"/>
        <w:spacing w:lineRule="auto" w:line="259" w:before="0" w:after="16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Za zagrożenie dla finansów powiatu uznajemy zapowiedzi rządowe obniżenia wpływów z PIT bez zakreślenia horyzontu czasowego, w jakim zmiany te miałyby wejś</w:t>
      </w:r>
      <w:r>
        <w:rPr>
          <w:rFonts w:eastAsia="Calibri" w:cs="Calibri" w:ascii="Times New Roman" w:hAnsi="Times New Roman"/>
          <w:sz w:val="24"/>
          <w:szCs w:val="24"/>
        </w:rPr>
        <w:t>ć</w:t>
      </w:r>
      <w:r>
        <w:rPr>
          <w:rFonts w:eastAsia="Calibri" w:cs="Calibri" w:ascii="Times New Roman" w:hAnsi="Times New Roman"/>
          <w:sz w:val="24"/>
          <w:szCs w:val="24"/>
        </w:rPr>
        <w:t xml:space="preserve"> w życie, a także bez (dotychczas) zaproponowanych alternatywnych źródeł finansowania samorządu powiatowego.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>Za pozytywne uznajemy planowane działania remontowe i inwestycyjne wśród, których wymienić należy przystąpienie do budowy infrastruktury edukacyjnej - budowę pracowni zawodowych, przystąpienie do prac związanych z przeprojektowaniem sali gimnastycznej przy LO im. Kopernika, planowane remonty drogowe oraz pulę środków przeznaczonych na nakładki. W ostatnim przypadku trudno nam się odnieść do zakresu remontu nakładek, gdyż uchwała Zarządu została opublikowana na BIP bez stosownego załącznika. Radni ( z wyj</w:t>
      </w:r>
      <w:r>
        <w:rPr>
          <w:rFonts w:eastAsia="Calibri" w:cs="Calibri" w:ascii="Times New Roman" w:hAnsi="Times New Roman"/>
          <w:sz w:val="24"/>
          <w:szCs w:val="24"/>
        </w:rPr>
        <w:t>ą</w:t>
      </w:r>
      <w:r>
        <w:rPr>
          <w:rFonts w:eastAsia="Calibri" w:cs="Calibri" w:ascii="Times New Roman" w:hAnsi="Times New Roman"/>
          <w:sz w:val="24"/>
          <w:szCs w:val="24"/>
        </w:rPr>
        <w:t>tkiem członów Komisji Dróg i Bezpiecz</w:t>
      </w:r>
      <w:r>
        <w:rPr>
          <w:rFonts w:eastAsia="Calibri" w:cs="Calibri" w:ascii="Times New Roman" w:hAnsi="Times New Roman"/>
          <w:sz w:val="24"/>
          <w:szCs w:val="24"/>
        </w:rPr>
        <w:t>e</w:t>
      </w:r>
      <w:r>
        <w:rPr>
          <w:rFonts w:eastAsia="Calibri" w:cs="Calibri" w:ascii="Times New Roman" w:hAnsi="Times New Roman"/>
          <w:sz w:val="24"/>
          <w:szCs w:val="24"/>
        </w:rPr>
        <w:t>ństwa)  nie mają również wiedzy czy i które gminy będą ewentualnie partycypować w nakładk</w:t>
      </w:r>
      <w:r>
        <w:rPr>
          <w:rFonts w:eastAsia="Calibri" w:cs="Calibri" w:ascii="Times New Roman" w:hAnsi="Times New Roman"/>
          <w:sz w:val="24"/>
          <w:szCs w:val="24"/>
        </w:rPr>
        <w:t>a</w:t>
      </w:r>
      <w:r>
        <w:rPr>
          <w:rFonts w:eastAsia="Calibri" w:cs="Calibri" w:ascii="Times New Roman" w:hAnsi="Times New Roman"/>
          <w:sz w:val="24"/>
          <w:szCs w:val="24"/>
        </w:rPr>
        <w:t xml:space="preserve">ch.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>Swego rodzaju odważną decyzją Zarządu Powiatu jest zarezerwowanie na podwyższenie wynagrodzeń puli 1,5 mln. zł co stanowi ok. 5% średniej podwyżki i  niesie konsekwencje nie tylko w przyszłym roku, ale każdym następnym. Mamy nadzieję, że skutkiem tej decyzji zostaną wyrównane dy</w:t>
      </w:r>
      <w:r>
        <w:rPr>
          <w:rFonts w:eastAsia="Calibri" w:cs="Calibri" w:ascii="Times New Roman" w:hAnsi="Times New Roman"/>
          <w:sz w:val="24"/>
          <w:szCs w:val="24"/>
        </w:rPr>
        <w:t>s</w:t>
      </w:r>
      <w:r>
        <w:rPr>
          <w:rFonts w:eastAsia="Calibri" w:cs="Calibri" w:ascii="Times New Roman" w:hAnsi="Times New Roman"/>
          <w:sz w:val="24"/>
          <w:szCs w:val="24"/>
        </w:rPr>
        <w:t>proporcje w zakresie wynagradzania pracowników administracji i  ewentualne dy</w:t>
      </w:r>
      <w:r>
        <w:rPr>
          <w:rFonts w:eastAsia="Calibri" w:cs="Calibri" w:ascii="Times New Roman" w:hAnsi="Times New Roman"/>
          <w:sz w:val="24"/>
          <w:szCs w:val="24"/>
        </w:rPr>
        <w:t>s</w:t>
      </w:r>
      <w:r>
        <w:rPr>
          <w:rFonts w:eastAsia="Calibri" w:cs="Calibri" w:ascii="Times New Roman" w:hAnsi="Times New Roman"/>
          <w:sz w:val="24"/>
          <w:szCs w:val="24"/>
        </w:rPr>
        <w:t>proporcje w zarobkach pracowników samorządów powiatu, gmin. Tym niemniej przypomnieć należy, że ten planowany wydatek na każdy kolejny rok jest możliwy dzięki zagwarantowaniu stałego dochodu w postaci czynszu dzierżawnego z Bogusz</w:t>
      </w:r>
      <w:r>
        <w:rPr>
          <w:rFonts w:eastAsia="Calibri" w:cs="Calibri" w:ascii="Times New Roman" w:hAnsi="Times New Roman"/>
          <w:sz w:val="24"/>
          <w:szCs w:val="24"/>
        </w:rPr>
        <w:t>o</w:t>
      </w:r>
      <w:r>
        <w:rPr>
          <w:rFonts w:eastAsia="Calibri" w:cs="Calibri" w:ascii="Times New Roman" w:hAnsi="Times New Roman"/>
          <w:sz w:val="24"/>
          <w:szCs w:val="24"/>
        </w:rPr>
        <w:t>wic. Osobiście jestem nieco zdumiony, że największe dochody pozyskane z jednorazowej tr</w:t>
      </w:r>
      <w:r>
        <w:rPr>
          <w:rFonts w:eastAsia="Calibri" w:cs="Calibri" w:ascii="Times New Roman" w:hAnsi="Times New Roman"/>
          <w:sz w:val="24"/>
          <w:szCs w:val="24"/>
        </w:rPr>
        <w:t>a</w:t>
      </w:r>
      <w:r>
        <w:rPr>
          <w:rFonts w:eastAsia="Calibri" w:cs="Calibri" w:ascii="Times New Roman" w:hAnsi="Times New Roman"/>
          <w:sz w:val="24"/>
          <w:szCs w:val="24"/>
        </w:rPr>
        <w:t xml:space="preserve">nsakcji (rozłożonej w czasie) - 55 mln zł zostały w ponad 80% równie szybko i skutecznie rozdysponowane. Pozostaje mieć nadzieję, że będzie to dobry wydatek również dla mieszkańców powiatu.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>Budżet stanowi również cele do realizacji w określonych ustawą obsz</w:t>
      </w:r>
      <w:r>
        <w:rPr>
          <w:rFonts w:eastAsia="Calibri" w:cs="Calibri" w:ascii="Times New Roman" w:hAnsi="Times New Roman"/>
          <w:sz w:val="24"/>
          <w:szCs w:val="24"/>
        </w:rPr>
        <w:t>a</w:t>
      </w:r>
      <w:r>
        <w:rPr>
          <w:rFonts w:eastAsia="Calibri" w:cs="Calibri" w:ascii="Times New Roman" w:hAnsi="Times New Roman"/>
          <w:sz w:val="24"/>
          <w:szCs w:val="24"/>
        </w:rPr>
        <w:t>rach. W dziale o</w:t>
      </w:r>
      <w:r>
        <w:rPr>
          <w:rFonts w:eastAsia="Calibri" w:cs="Calibri" w:ascii="Times New Roman" w:hAnsi="Times New Roman"/>
          <w:sz w:val="24"/>
          <w:szCs w:val="24"/>
        </w:rPr>
        <w:t>ś</w:t>
      </w:r>
      <w:r>
        <w:rPr>
          <w:rFonts w:eastAsia="Calibri" w:cs="Calibri" w:ascii="Times New Roman" w:hAnsi="Times New Roman"/>
          <w:sz w:val="24"/>
          <w:szCs w:val="24"/>
        </w:rPr>
        <w:t>wiata uważamy, że poza dobrymi -przykład</w:t>
      </w:r>
      <w:r>
        <w:rPr>
          <w:rFonts w:eastAsia="Calibri" w:cs="Calibri" w:ascii="Times New Roman" w:hAnsi="Times New Roman"/>
          <w:sz w:val="24"/>
          <w:szCs w:val="24"/>
        </w:rPr>
        <w:t>a</w:t>
      </w:r>
      <w:r>
        <w:rPr>
          <w:rFonts w:eastAsia="Calibri" w:cs="Calibri" w:ascii="Times New Roman" w:hAnsi="Times New Roman"/>
          <w:sz w:val="24"/>
          <w:szCs w:val="24"/>
        </w:rPr>
        <w:t>mi budżet odzwierciedla brak koncepcji Zarządu na miejsce i role samorządu powiatowego w dysponowaniu subwencją oświatową. Wobec przewidywalnej, zmniejszającej si</w:t>
      </w:r>
      <w:r>
        <w:rPr>
          <w:rFonts w:eastAsia="Calibri" w:cs="Calibri" w:ascii="Times New Roman" w:hAnsi="Times New Roman"/>
          <w:sz w:val="24"/>
          <w:szCs w:val="24"/>
        </w:rPr>
        <w:t>ę</w:t>
      </w:r>
      <w:r>
        <w:rPr>
          <w:rFonts w:eastAsia="Calibri" w:cs="Calibri" w:ascii="Times New Roman" w:hAnsi="Times New Roman"/>
          <w:sz w:val="24"/>
          <w:szCs w:val="24"/>
        </w:rPr>
        <w:t xml:space="preserve"> liczby uczniów oraz nasilającej si</w:t>
      </w:r>
      <w:r>
        <w:rPr>
          <w:rFonts w:eastAsia="Calibri" w:cs="Calibri" w:ascii="Times New Roman" w:hAnsi="Times New Roman"/>
          <w:sz w:val="24"/>
          <w:szCs w:val="24"/>
        </w:rPr>
        <w:t>ę</w:t>
      </w:r>
      <w:r>
        <w:rPr>
          <w:rFonts w:eastAsia="Calibri" w:cs="Calibri" w:ascii="Times New Roman" w:hAnsi="Times New Roman"/>
          <w:sz w:val="24"/>
          <w:szCs w:val="24"/>
        </w:rPr>
        <w:t xml:space="preserve"> konkurencji zarówno w zakresie szkolnictwa ponadgimnazjalnego jak i tego - dedykowanego uczniom o szczególnych potrzebach edukacyjnych </w:t>
      </w:r>
      <w:r>
        <w:rPr>
          <w:rFonts w:eastAsia="Calibri" w:cs="Calibri" w:ascii="Times New Roman" w:hAnsi="Times New Roman"/>
          <w:sz w:val="24"/>
          <w:szCs w:val="24"/>
        </w:rPr>
        <w:t>Z</w:t>
      </w:r>
      <w:r>
        <w:rPr>
          <w:rFonts w:eastAsia="Calibri" w:cs="Calibri" w:ascii="Times New Roman" w:hAnsi="Times New Roman"/>
          <w:sz w:val="24"/>
          <w:szCs w:val="24"/>
        </w:rPr>
        <w:t xml:space="preserve">arząd </w:t>
      </w:r>
      <w:r>
        <w:rPr>
          <w:rFonts w:eastAsia="Calibri" w:cs="Calibri" w:ascii="Times New Roman" w:hAnsi="Times New Roman"/>
          <w:sz w:val="24"/>
          <w:szCs w:val="24"/>
        </w:rPr>
        <w:t>P</w:t>
      </w:r>
      <w:r>
        <w:rPr>
          <w:rFonts w:eastAsia="Calibri" w:cs="Calibri" w:ascii="Times New Roman" w:hAnsi="Times New Roman"/>
          <w:sz w:val="24"/>
          <w:szCs w:val="24"/>
        </w:rPr>
        <w:t>owiatu podtrzymuje wysoką jakoś</w:t>
      </w:r>
      <w:r>
        <w:rPr>
          <w:rFonts w:eastAsia="Calibri" w:cs="Calibri" w:ascii="Times New Roman" w:hAnsi="Times New Roman"/>
          <w:sz w:val="24"/>
          <w:szCs w:val="24"/>
        </w:rPr>
        <w:t>ć</w:t>
      </w:r>
      <w:r>
        <w:rPr>
          <w:rFonts w:eastAsia="Calibri" w:cs="Calibri" w:ascii="Times New Roman" w:hAnsi="Times New Roman"/>
          <w:sz w:val="24"/>
          <w:szCs w:val="24"/>
        </w:rPr>
        <w:t xml:space="preserve"> kształcenia w  szkołach ponadgimnazjalnych narażonych na ko</w:t>
      </w:r>
      <w:r>
        <w:rPr>
          <w:rFonts w:eastAsia="Calibri" w:cs="Calibri" w:ascii="Times New Roman" w:hAnsi="Times New Roman"/>
          <w:sz w:val="24"/>
          <w:szCs w:val="24"/>
        </w:rPr>
        <w:t>n</w:t>
      </w:r>
      <w:r>
        <w:rPr>
          <w:rFonts w:eastAsia="Calibri" w:cs="Calibri" w:ascii="Times New Roman" w:hAnsi="Times New Roman"/>
          <w:sz w:val="24"/>
          <w:szCs w:val="24"/>
        </w:rPr>
        <w:t xml:space="preserve">kurencję szkół prywatnych i jednocześnie zdaje się zapominać o wysokim </w:t>
      </w:r>
      <w:r>
        <w:rPr>
          <w:rFonts w:eastAsia="Calibri" w:cs="Calibri" w:ascii="Times New Roman" w:hAnsi="Times New Roman"/>
          <w:sz w:val="24"/>
          <w:szCs w:val="24"/>
        </w:rPr>
        <w:t>profesjonalizmie</w:t>
      </w:r>
      <w:r>
        <w:rPr>
          <w:rFonts w:eastAsia="Calibri" w:cs="Calibri" w:ascii="Times New Roman" w:hAnsi="Times New Roman"/>
          <w:sz w:val="24"/>
          <w:szCs w:val="24"/>
        </w:rPr>
        <w:t xml:space="preserve"> pedagogów kształcących uczniów  z niepełnosprawnościami. Dobra opinia o ZPSWR i wyremontowana placówka powinna być bazą do tworzenia </w:t>
      </w:r>
      <w:r>
        <w:rPr>
          <w:rFonts w:eastAsia="Calibri" w:cs="Calibri" w:ascii="Times New Roman" w:hAnsi="Times New Roman"/>
          <w:sz w:val="24"/>
          <w:szCs w:val="24"/>
        </w:rPr>
        <w:t>fili</w:t>
      </w:r>
      <w:r>
        <w:rPr>
          <w:rFonts w:eastAsia="Calibri" w:cs="Calibri" w:ascii="Times New Roman" w:hAnsi="Times New Roman"/>
          <w:sz w:val="24"/>
          <w:szCs w:val="24"/>
        </w:rPr>
        <w:t xml:space="preserve"> bądź sieci tego typu placówek prowadzonych przez samorząd powiatowy na terenie gmin powiatu cieszyńskiego. Przykładem takiego dzia</w:t>
      </w:r>
      <w:r>
        <w:rPr>
          <w:rFonts w:eastAsia="Calibri" w:cs="Calibri" w:ascii="Times New Roman" w:hAnsi="Times New Roman"/>
          <w:sz w:val="24"/>
          <w:szCs w:val="24"/>
        </w:rPr>
        <w:t>ł</w:t>
      </w:r>
      <w:r>
        <w:rPr>
          <w:rFonts w:eastAsia="Calibri" w:cs="Calibri" w:ascii="Times New Roman" w:hAnsi="Times New Roman"/>
          <w:sz w:val="24"/>
          <w:szCs w:val="24"/>
        </w:rPr>
        <w:t>ania było zarówno podjęcie si</w:t>
      </w:r>
      <w:r>
        <w:rPr>
          <w:rFonts w:eastAsia="Calibri" w:cs="Calibri" w:ascii="Times New Roman" w:hAnsi="Times New Roman"/>
          <w:sz w:val="24"/>
          <w:szCs w:val="24"/>
        </w:rPr>
        <w:t xml:space="preserve">ę </w:t>
      </w:r>
      <w:r>
        <w:rPr>
          <w:rFonts w:eastAsia="Calibri" w:cs="Calibri" w:ascii="Times New Roman" w:hAnsi="Times New Roman"/>
          <w:sz w:val="24"/>
          <w:szCs w:val="24"/>
        </w:rPr>
        <w:t>remontu ZPSWR jak i otwarcie  OREWU wspólnie z gmin</w:t>
      </w:r>
      <w:r>
        <w:rPr>
          <w:rFonts w:eastAsia="Calibri" w:cs="Calibri" w:ascii="Times New Roman" w:hAnsi="Times New Roman"/>
          <w:sz w:val="24"/>
          <w:szCs w:val="24"/>
        </w:rPr>
        <w:t>ą I</w:t>
      </w:r>
      <w:r>
        <w:rPr>
          <w:rFonts w:eastAsia="Calibri" w:cs="Calibri" w:ascii="Times New Roman" w:hAnsi="Times New Roman"/>
          <w:sz w:val="24"/>
          <w:szCs w:val="24"/>
        </w:rPr>
        <w:t>stebna. W naszej opinii wyrazem odejścia od takiej koncepcji rozw</w:t>
      </w:r>
      <w:r>
        <w:rPr>
          <w:rFonts w:eastAsia="Calibri" w:cs="Calibri" w:ascii="Times New Roman" w:hAnsi="Times New Roman"/>
          <w:sz w:val="24"/>
          <w:szCs w:val="24"/>
        </w:rPr>
        <w:t>o</w:t>
      </w:r>
      <w:r>
        <w:rPr>
          <w:rFonts w:eastAsia="Calibri" w:cs="Calibri" w:ascii="Times New Roman" w:hAnsi="Times New Roman"/>
          <w:sz w:val="24"/>
          <w:szCs w:val="24"/>
        </w:rPr>
        <w:t xml:space="preserve">ju oświatowych placówek powiatowych jest nieodpłatne przekazanie budynku przy ul. Bielskiej - gminie Skoczów. Jednocześnie podkreślamy, że uznajemy pełne prawo podmiotów prywatnych do tworzenia placówek oświatowych. B. wysoko oceniamy szkoły </w:t>
      </w:r>
      <w:r>
        <w:rPr>
          <w:rFonts w:eastAsia="Calibri" w:cs="Calibri" w:ascii="Times New Roman" w:hAnsi="Times New Roman"/>
          <w:sz w:val="24"/>
          <w:szCs w:val="24"/>
        </w:rPr>
        <w:t>ponad licealne</w:t>
      </w:r>
      <w:r>
        <w:rPr>
          <w:rFonts w:eastAsia="Calibri" w:cs="Calibri" w:ascii="Times New Roman" w:hAnsi="Times New Roman"/>
          <w:sz w:val="24"/>
          <w:szCs w:val="24"/>
        </w:rPr>
        <w:t xml:space="preserve"> dzia</w:t>
      </w:r>
      <w:r>
        <w:rPr>
          <w:rFonts w:eastAsia="Calibri" w:cs="Calibri" w:ascii="Times New Roman" w:hAnsi="Times New Roman"/>
          <w:sz w:val="24"/>
          <w:szCs w:val="24"/>
        </w:rPr>
        <w:t>ł</w:t>
      </w:r>
      <w:r>
        <w:rPr>
          <w:rFonts w:eastAsia="Calibri" w:cs="Calibri" w:ascii="Times New Roman" w:hAnsi="Times New Roman"/>
          <w:sz w:val="24"/>
          <w:szCs w:val="24"/>
        </w:rPr>
        <w:t xml:space="preserve">ające w Cieszynie jak i placówki niepubliczne   zlokalizowane  na terenie powiatu. Uważamy, jednak, że świetna kadra oraz zdobyte marka ZPSWR Cieszyn może stanowić kolejny mocny kierunek kształcenia, dodatkowo bardzo  potrzebny  na terenie całego powiatu. 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>Dla mnie osobiście niezrozum</w:t>
      </w:r>
      <w:r>
        <w:rPr>
          <w:rFonts w:eastAsia="Calibri" w:cs="Calibri" w:ascii="Times New Roman" w:hAnsi="Times New Roman"/>
          <w:sz w:val="24"/>
          <w:szCs w:val="24"/>
        </w:rPr>
        <w:t>i</w:t>
      </w:r>
      <w:r>
        <w:rPr>
          <w:rFonts w:eastAsia="Calibri" w:cs="Calibri" w:ascii="Times New Roman" w:hAnsi="Times New Roman"/>
          <w:sz w:val="24"/>
          <w:szCs w:val="24"/>
        </w:rPr>
        <w:t xml:space="preserve">ałym jest postawa </w:t>
      </w:r>
      <w:r>
        <w:rPr>
          <w:rFonts w:eastAsia="Calibri" w:cs="Calibri" w:ascii="Times New Roman" w:hAnsi="Times New Roman"/>
          <w:sz w:val="24"/>
          <w:szCs w:val="24"/>
        </w:rPr>
        <w:t>Z</w:t>
      </w:r>
      <w:r>
        <w:rPr>
          <w:rFonts w:eastAsia="Calibri" w:cs="Calibri" w:ascii="Times New Roman" w:hAnsi="Times New Roman"/>
          <w:sz w:val="24"/>
          <w:szCs w:val="24"/>
        </w:rPr>
        <w:t>arządu wobec pomysłu budowy sali gimnastycznej w Wiśle. Pomimo zapisanej w budżecie b. r. kwoty na realizacj</w:t>
      </w:r>
      <w:r>
        <w:rPr>
          <w:rFonts w:eastAsia="Calibri" w:cs="Calibri" w:ascii="Times New Roman" w:hAnsi="Times New Roman"/>
          <w:sz w:val="24"/>
          <w:szCs w:val="24"/>
        </w:rPr>
        <w:t>ę</w:t>
      </w:r>
      <w:r>
        <w:rPr>
          <w:rFonts w:eastAsia="Calibri" w:cs="Calibri" w:ascii="Times New Roman" w:hAnsi="Times New Roman"/>
          <w:sz w:val="24"/>
          <w:szCs w:val="24"/>
        </w:rPr>
        <w:t xml:space="preserve"> projektu  technicznego ( 100 tys. zł ) zadanie nie zosta</w:t>
      </w:r>
      <w:r>
        <w:rPr>
          <w:rFonts w:eastAsia="Calibri" w:cs="Calibri" w:ascii="Times New Roman" w:hAnsi="Times New Roman"/>
          <w:sz w:val="24"/>
          <w:szCs w:val="24"/>
        </w:rPr>
        <w:t>ł</w:t>
      </w:r>
      <w:r>
        <w:rPr>
          <w:rFonts w:eastAsia="Calibri" w:cs="Calibri" w:ascii="Times New Roman" w:hAnsi="Times New Roman"/>
          <w:sz w:val="24"/>
          <w:szCs w:val="24"/>
        </w:rPr>
        <w:t xml:space="preserve">o zrealizowane. Jednocześnie  Pan Starosta zapewnił, że wspólnie z </w:t>
      </w:r>
      <w:r>
        <w:rPr>
          <w:rFonts w:eastAsia="Calibri" w:cs="Calibri" w:ascii="Times New Roman" w:hAnsi="Times New Roman"/>
          <w:sz w:val="24"/>
          <w:szCs w:val="24"/>
        </w:rPr>
        <w:t>U</w:t>
      </w:r>
      <w:r>
        <w:rPr>
          <w:rFonts w:eastAsia="Calibri" w:cs="Calibri" w:ascii="Times New Roman" w:hAnsi="Times New Roman"/>
          <w:sz w:val="24"/>
          <w:szCs w:val="24"/>
        </w:rPr>
        <w:t xml:space="preserve">rzędem </w:t>
      </w:r>
      <w:r>
        <w:rPr>
          <w:rFonts w:eastAsia="Calibri" w:cs="Calibri" w:ascii="Times New Roman" w:hAnsi="Times New Roman"/>
          <w:sz w:val="24"/>
          <w:szCs w:val="24"/>
        </w:rPr>
        <w:t>M</w:t>
      </w:r>
      <w:r>
        <w:rPr>
          <w:rFonts w:eastAsia="Calibri" w:cs="Calibri" w:ascii="Times New Roman" w:hAnsi="Times New Roman"/>
          <w:sz w:val="24"/>
          <w:szCs w:val="24"/>
        </w:rPr>
        <w:t>arszałkowskim gwarantuje 4 mln zł na budowę sali, a niezbędnym warunkiem przyst</w:t>
      </w:r>
      <w:r>
        <w:rPr>
          <w:rFonts w:eastAsia="Calibri" w:cs="Calibri" w:ascii="Times New Roman" w:hAnsi="Times New Roman"/>
          <w:sz w:val="24"/>
          <w:szCs w:val="24"/>
        </w:rPr>
        <w:t>ą</w:t>
      </w:r>
      <w:r>
        <w:rPr>
          <w:rFonts w:eastAsia="Calibri" w:cs="Calibri" w:ascii="Times New Roman" w:hAnsi="Times New Roman"/>
          <w:sz w:val="24"/>
          <w:szCs w:val="24"/>
        </w:rPr>
        <w:t>pienia do robót jest współuczestnictwo miasta Wis</w:t>
      </w:r>
      <w:r>
        <w:rPr>
          <w:rFonts w:eastAsia="Calibri" w:cs="Calibri" w:ascii="Times New Roman" w:hAnsi="Times New Roman"/>
          <w:sz w:val="24"/>
          <w:szCs w:val="24"/>
        </w:rPr>
        <w:t>ł</w:t>
      </w:r>
      <w:r>
        <w:rPr>
          <w:rFonts w:eastAsia="Calibri" w:cs="Calibri" w:ascii="Times New Roman" w:hAnsi="Times New Roman"/>
          <w:sz w:val="24"/>
          <w:szCs w:val="24"/>
        </w:rPr>
        <w:t>a w kwocie 2 mln zł. 17 listopada, na sesji Rady Miasta  Burmistrz Wisły zdał relację z rozmowy z panem Starostą, w której zapewnił o chęci partycypacji w kosztach budowy sali oraz przedstawił dość szczegółowy harmonogram prac zmierzających do jej wybudowania. Tymczasem budżet nie przewiduje środków na którykolwiek projekt. Maj</w:t>
      </w:r>
      <w:r>
        <w:rPr>
          <w:rFonts w:eastAsia="Calibri" w:cs="Calibri" w:ascii="Times New Roman" w:hAnsi="Times New Roman"/>
          <w:sz w:val="24"/>
          <w:szCs w:val="24"/>
        </w:rPr>
        <w:t>ą</w:t>
      </w:r>
      <w:r>
        <w:rPr>
          <w:rFonts w:eastAsia="Calibri" w:cs="Calibri" w:ascii="Times New Roman" w:hAnsi="Times New Roman"/>
          <w:sz w:val="24"/>
          <w:szCs w:val="24"/>
        </w:rPr>
        <w:t>c w pamięci s</w:t>
      </w:r>
      <w:r>
        <w:rPr>
          <w:rFonts w:eastAsia="Calibri" w:cs="Calibri" w:ascii="Times New Roman" w:hAnsi="Times New Roman"/>
          <w:sz w:val="24"/>
          <w:szCs w:val="24"/>
        </w:rPr>
        <w:t>ł</w:t>
      </w:r>
      <w:r>
        <w:rPr>
          <w:rFonts w:eastAsia="Calibri" w:cs="Calibri" w:ascii="Times New Roman" w:hAnsi="Times New Roman"/>
          <w:sz w:val="24"/>
          <w:szCs w:val="24"/>
        </w:rPr>
        <w:t>owa krytyki jak</w:t>
      </w:r>
      <w:r>
        <w:rPr>
          <w:rFonts w:eastAsia="Calibri" w:cs="Calibri" w:ascii="Times New Roman" w:hAnsi="Times New Roman"/>
          <w:sz w:val="24"/>
          <w:szCs w:val="24"/>
        </w:rPr>
        <w:t>i</w:t>
      </w:r>
      <w:r>
        <w:rPr>
          <w:rFonts w:eastAsia="Calibri" w:cs="Calibri" w:ascii="Times New Roman" w:hAnsi="Times New Roman"/>
          <w:sz w:val="24"/>
          <w:szCs w:val="24"/>
        </w:rPr>
        <w:t>mi Pan Starosta zrecenzował poprzedni zarząd ( działania pozorowane skorygowane na nieefektywne )pozwolę sobie nazwać dzia</w:t>
      </w:r>
      <w:r>
        <w:rPr>
          <w:rFonts w:eastAsia="Calibri" w:cs="Calibri" w:ascii="Times New Roman" w:hAnsi="Times New Roman"/>
          <w:sz w:val="24"/>
          <w:szCs w:val="24"/>
        </w:rPr>
        <w:t>ł</w:t>
      </w:r>
      <w:r>
        <w:rPr>
          <w:rFonts w:eastAsia="Calibri" w:cs="Calibri" w:ascii="Times New Roman" w:hAnsi="Times New Roman"/>
          <w:sz w:val="24"/>
          <w:szCs w:val="24"/>
        </w:rPr>
        <w:t>anie obecnego  niezwykle konsekwentną kontynuacją.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>Podobnie niejasne intencje przyświ</w:t>
      </w:r>
      <w:r>
        <w:rPr>
          <w:rFonts w:eastAsia="Calibri" w:cs="Calibri" w:ascii="Times New Roman" w:hAnsi="Times New Roman"/>
          <w:sz w:val="24"/>
          <w:szCs w:val="24"/>
        </w:rPr>
        <w:t>e</w:t>
      </w:r>
      <w:r>
        <w:rPr>
          <w:rFonts w:eastAsia="Calibri" w:cs="Calibri" w:ascii="Times New Roman" w:hAnsi="Times New Roman"/>
          <w:sz w:val="24"/>
          <w:szCs w:val="24"/>
        </w:rPr>
        <w:t>cają Zarządowi w rea</w:t>
      </w:r>
      <w:r>
        <w:rPr>
          <w:rFonts w:eastAsia="Calibri" w:cs="Calibri" w:ascii="Times New Roman" w:hAnsi="Times New Roman"/>
          <w:sz w:val="24"/>
          <w:szCs w:val="24"/>
        </w:rPr>
        <w:t>l</w:t>
      </w:r>
      <w:r>
        <w:rPr>
          <w:rFonts w:eastAsia="Calibri" w:cs="Calibri" w:ascii="Times New Roman" w:hAnsi="Times New Roman"/>
          <w:sz w:val="24"/>
          <w:szCs w:val="24"/>
        </w:rPr>
        <w:t>izacji uchwały rady powiatu stanowiącej odpowied</w:t>
      </w:r>
      <w:r>
        <w:rPr>
          <w:rFonts w:eastAsia="Calibri" w:cs="Calibri" w:ascii="Times New Roman" w:hAnsi="Times New Roman"/>
          <w:sz w:val="24"/>
          <w:szCs w:val="24"/>
        </w:rPr>
        <w:t>ź</w:t>
      </w:r>
      <w:r>
        <w:rPr>
          <w:rFonts w:eastAsia="Calibri" w:cs="Calibri" w:ascii="Times New Roman" w:hAnsi="Times New Roman"/>
          <w:sz w:val="24"/>
          <w:szCs w:val="24"/>
        </w:rPr>
        <w:t xml:space="preserve"> mieszka</w:t>
      </w:r>
      <w:r>
        <w:rPr>
          <w:rFonts w:eastAsia="Calibri" w:cs="Calibri" w:ascii="Times New Roman" w:hAnsi="Times New Roman"/>
          <w:sz w:val="24"/>
          <w:szCs w:val="24"/>
        </w:rPr>
        <w:t>ń</w:t>
      </w:r>
      <w:r>
        <w:rPr>
          <w:rFonts w:eastAsia="Calibri" w:cs="Calibri" w:ascii="Times New Roman" w:hAnsi="Times New Roman"/>
          <w:sz w:val="24"/>
          <w:szCs w:val="24"/>
        </w:rPr>
        <w:t>c</w:t>
      </w:r>
      <w:r>
        <w:rPr>
          <w:rFonts w:eastAsia="Calibri" w:cs="Calibri" w:ascii="Times New Roman" w:hAnsi="Times New Roman"/>
          <w:sz w:val="24"/>
          <w:szCs w:val="24"/>
        </w:rPr>
        <w:t>ów</w:t>
      </w:r>
      <w:r>
        <w:rPr>
          <w:rFonts w:eastAsia="Calibri" w:cs="Calibri" w:ascii="Times New Roman" w:hAnsi="Times New Roman"/>
          <w:sz w:val="24"/>
          <w:szCs w:val="24"/>
        </w:rPr>
        <w:t xml:space="preserve"> D</w:t>
      </w:r>
      <w:r>
        <w:rPr>
          <w:rFonts w:eastAsia="Calibri" w:cs="Calibri" w:ascii="Times New Roman" w:hAnsi="Times New Roman"/>
          <w:sz w:val="24"/>
          <w:szCs w:val="24"/>
        </w:rPr>
        <w:t>ę</w:t>
      </w:r>
      <w:r>
        <w:rPr>
          <w:rFonts w:eastAsia="Calibri" w:cs="Calibri" w:ascii="Times New Roman" w:hAnsi="Times New Roman"/>
          <w:sz w:val="24"/>
          <w:szCs w:val="24"/>
        </w:rPr>
        <w:t>bowca na niebezpieczne rozwiązanie komunikacyjne na skrzyżowaniu dróg Cieszyńskiej i Dębowej.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>Oddzielną kwestię stanowi organ</w:t>
      </w:r>
      <w:r>
        <w:rPr>
          <w:rFonts w:eastAsia="Calibri" w:cs="Calibri" w:ascii="Times New Roman" w:hAnsi="Times New Roman"/>
          <w:sz w:val="24"/>
          <w:szCs w:val="24"/>
        </w:rPr>
        <w:t>i</w:t>
      </w:r>
      <w:r>
        <w:rPr>
          <w:rFonts w:eastAsia="Calibri" w:cs="Calibri" w:ascii="Times New Roman" w:hAnsi="Times New Roman"/>
          <w:sz w:val="24"/>
          <w:szCs w:val="24"/>
        </w:rPr>
        <w:t>zacja pracy związanej z procedowaniem nad uchwałą budżetową.  Ta kwestia nie ma wpływu na ocenę samego budżetu, niemniej znacząco utrudnia nad nim pracę radnych, a przynajmniej radnych wykazujących tak</w:t>
      </w:r>
      <w:r>
        <w:rPr>
          <w:rFonts w:eastAsia="Calibri" w:cs="Calibri" w:ascii="Times New Roman" w:hAnsi="Times New Roman"/>
          <w:sz w:val="24"/>
          <w:szCs w:val="24"/>
        </w:rPr>
        <w:t>ą</w:t>
      </w:r>
      <w:r>
        <w:rPr>
          <w:rFonts w:eastAsia="Calibri" w:cs="Calibri" w:ascii="Times New Roman" w:hAnsi="Times New Roman"/>
          <w:sz w:val="24"/>
          <w:szCs w:val="24"/>
        </w:rPr>
        <w:t xml:space="preserve"> wolę. Za wysoce niestosowne uznajemy dostarczenie kopii budżetu w dacie listopadowych komisji, które miały go opiniować. Podobnie rzecz się ma z autopoprawkami zarządu przedstawionymi na grudniowej komisji fin</w:t>
      </w:r>
      <w:r>
        <w:rPr>
          <w:rFonts w:eastAsia="Calibri" w:cs="Calibri" w:ascii="Times New Roman" w:hAnsi="Times New Roman"/>
          <w:sz w:val="24"/>
          <w:szCs w:val="24"/>
        </w:rPr>
        <w:t>a</w:t>
      </w:r>
      <w:r>
        <w:rPr>
          <w:rFonts w:eastAsia="Calibri" w:cs="Calibri" w:ascii="Times New Roman" w:hAnsi="Times New Roman"/>
          <w:sz w:val="24"/>
          <w:szCs w:val="24"/>
        </w:rPr>
        <w:t>nsów, w efekcie czego zebranie komisji w dacie ustalonej porządkiem spotkań tj. 18. grudnia b. r. było bezcelowe. Do dnia sesji radni nie otrzymali pełnego tekstu uchwały budżetowej a egzemplarz otrzymany zawiera błędy: Przykład:  kwota rezerwy inwestycyjnej w treści projektu uchwały wynosi 1.250.000 zł , a autopoprawka zarządu kor</w:t>
      </w:r>
      <w:r>
        <w:rPr>
          <w:rFonts w:eastAsia="Calibri" w:cs="Calibri" w:ascii="Times New Roman" w:hAnsi="Times New Roman"/>
          <w:sz w:val="24"/>
          <w:szCs w:val="24"/>
        </w:rPr>
        <w:t>y</w:t>
      </w:r>
      <w:r>
        <w:rPr>
          <w:rFonts w:eastAsia="Calibri" w:cs="Calibri" w:ascii="Times New Roman" w:hAnsi="Times New Roman"/>
          <w:sz w:val="24"/>
          <w:szCs w:val="24"/>
        </w:rPr>
        <w:t xml:space="preserve">guje tą rezerwę o 150.000 zł do 850.000 zł. </w:t>
      </w:r>
      <w:r>
        <w:rPr>
          <w:rFonts w:eastAsia="Times New Roman" w:cs="Times New Roman" w:ascii="Times New Roman" w:hAnsi="Times New Roman"/>
          <w:sz w:val="24"/>
          <w:szCs w:val="24"/>
        </w:rPr>
        <w:t>W takim zakresie w jakim ten budżet ich dotyczy, a także odnosząc się do obszaru który reprezentują.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ab/>
        <w:t xml:space="preserve">Reasumując doceniamy pozytywne elementy projektu budżetu na rok 2016 i mamy zastrzeżenia do pewnych elementów, które nie zostały w budżecie ujęte, co wynika z decyzji </w:t>
      </w:r>
      <w:r>
        <w:rPr>
          <w:rFonts w:eastAsia="Calibri" w:cs="Calibri" w:ascii="Times New Roman" w:hAnsi="Times New Roman"/>
          <w:sz w:val="24"/>
          <w:szCs w:val="24"/>
        </w:rPr>
        <w:t>Z</w:t>
      </w:r>
      <w:r>
        <w:rPr>
          <w:rFonts w:eastAsia="Calibri" w:cs="Calibri" w:ascii="Times New Roman" w:hAnsi="Times New Roman"/>
          <w:sz w:val="24"/>
          <w:szCs w:val="24"/>
        </w:rPr>
        <w:t xml:space="preserve">arządu, a także z braku zarysowanych celów działania </w:t>
      </w:r>
      <w:r>
        <w:rPr>
          <w:rFonts w:eastAsia="Calibri" w:cs="Calibri" w:ascii="Times New Roman" w:hAnsi="Times New Roman"/>
          <w:sz w:val="24"/>
          <w:szCs w:val="24"/>
        </w:rPr>
        <w:t>Z</w:t>
      </w:r>
      <w:r>
        <w:rPr>
          <w:rFonts w:eastAsia="Calibri" w:cs="Calibri" w:ascii="Times New Roman" w:hAnsi="Times New Roman"/>
          <w:sz w:val="24"/>
          <w:szCs w:val="24"/>
        </w:rPr>
        <w:t>arządu na najbliższe lata. Radni PO RP będ</w:t>
      </w:r>
      <w:r>
        <w:rPr>
          <w:rFonts w:eastAsia="Calibri" w:cs="Calibri" w:ascii="Times New Roman" w:hAnsi="Times New Roman"/>
          <w:sz w:val="24"/>
          <w:szCs w:val="24"/>
        </w:rPr>
        <w:t>ą</w:t>
      </w:r>
      <w:r>
        <w:rPr>
          <w:rFonts w:eastAsia="Calibri" w:cs="Calibri" w:ascii="Times New Roman" w:hAnsi="Times New Roman"/>
          <w:sz w:val="24"/>
          <w:szCs w:val="24"/>
        </w:rPr>
        <w:t xml:space="preserve"> głosować zgodnie z tym, 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jakim ten budżet ich dotyczy, a także odnosząc się do obszaru który reprezentują.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de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2016-01-12T10:26:00Z</dcterms:created>
  <dc:creator>Aneta Cholewa</dc:creator>
  <dc:language>pl-PL</dc:language>
  <dcterms:modified xsi:type="dcterms:W3CDTF">2016-01-14T13:24:02Z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